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C27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番禺区第二人民医院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空气源热泵热水系统设备采购及安装项目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设计概况简介</w:t>
      </w:r>
    </w:p>
    <w:p w14:paraId="604F306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8FAF60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空气源热泵热水系统设备采购及安装项目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设计概况</w:t>
      </w:r>
    </w:p>
    <w:p w14:paraId="5FA2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1）热源：使用空调余热、空气源热泵和电辅助串联制备热水。冷水按15℃，热水按60℃计算。</w:t>
      </w:r>
    </w:p>
    <w:p w14:paraId="0C90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197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2）热水用水量标准：住院部病床按200L/床.d；住院部医务人员按100L/人.班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F4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设计小时耗热量：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643.2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KW。</w:t>
      </w:r>
    </w:p>
    <w:p w14:paraId="3F1FA5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197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热水供应范围：住院楼、5F手术部。</w:t>
      </w:r>
    </w:p>
    <w:p w14:paraId="21FB1E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72" w:firstLineChars="197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住院最高日热水用量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158.4 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/d；最大时热水用量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20.40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/h。设计小时耗热量：1447 kw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热泵设计小时供热量：801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kw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,水箱容积为46.9m³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4F0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）热水加热方式：热水系统采用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空调预热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+空气源热泵+电辅助的加热方式，加热设备的设计参数为：空气源热泵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台，每台制热量为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kW，配置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吨储热水箱。电辅助加热器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台，单台加热功率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Kw。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配置空调预热水箱2个，每个10吨。</w:t>
      </w:r>
    </w:p>
    <w:p w14:paraId="060B4416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空气源热泵热水系统设备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主要设计参数要求及清单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6"/>
        <w:gridCol w:w="812"/>
        <w:gridCol w:w="461"/>
        <w:gridCol w:w="2574"/>
        <w:gridCol w:w="552"/>
        <w:gridCol w:w="736"/>
        <w:gridCol w:w="736"/>
        <w:gridCol w:w="1931"/>
      </w:tblGrid>
      <w:tr w14:paraId="0BF6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007B58EF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" w:type="pct"/>
            <w:vAlign w:val="center"/>
          </w:tcPr>
          <w:p w14:paraId="428022A1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37" w:type="pct"/>
            <w:vAlign w:val="center"/>
          </w:tcPr>
          <w:p w14:paraId="5B63AB87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8" w:type="pct"/>
            <w:vAlign w:val="center"/>
          </w:tcPr>
          <w:p w14:paraId="4A4C8419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5" w:type="pct"/>
            <w:vAlign w:val="center"/>
          </w:tcPr>
          <w:p w14:paraId="356CF98C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参数</w:t>
            </w:r>
          </w:p>
        </w:tc>
        <w:tc>
          <w:tcPr>
            <w:tcW w:w="297" w:type="pct"/>
            <w:vAlign w:val="center"/>
          </w:tcPr>
          <w:p w14:paraId="7D55CFB2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96" w:type="pct"/>
            <w:vAlign w:val="center"/>
          </w:tcPr>
          <w:p w14:paraId="4A7BB632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396" w:type="pct"/>
            <w:vAlign w:val="center"/>
          </w:tcPr>
          <w:p w14:paraId="32B44B72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039" w:type="pct"/>
            <w:vAlign w:val="center"/>
          </w:tcPr>
          <w:p w14:paraId="3B3CF7B9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</w:tr>
      <w:tr w14:paraId="695A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3647120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14:paraId="38ADB3E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一次加热式空气源热泵热水机</w:t>
            </w:r>
          </w:p>
        </w:tc>
        <w:tc>
          <w:tcPr>
            <w:tcW w:w="437" w:type="pct"/>
            <w:vAlign w:val="center"/>
          </w:tcPr>
          <w:p w14:paraId="57172D2F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7FD4F86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518455D3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额定制热量≥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KW；</w:t>
            </w:r>
          </w:p>
          <w:p w14:paraId="025AA491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输入功率≤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19.0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Kw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6079C6CF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额定COP≥4.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;二级能效节能产品；</w:t>
            </w:r>
          </w:p>
          <w:p w14:paraId="08323A42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制冷剂采用R410a、R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417a等环保冷媒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  <w:p w14:paraId="5CC4EC38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水系统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承压能力≥1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0MPa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6C298BF9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整机重量≤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00k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297" w:type="pct"/>
            <w:vAlign w:val="center"/>
          </w:tcPr>
          <w:p w14:paraId="10EAAA2F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" w:type="pct"/>
            <w:vAlign w:val="center"/>
          </w:tcPr>
          <w:p w14:paraId="5929EE1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24D1633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416AF764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空气源热泵热水机为普通型机组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额定额定制热量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输入功率以及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COP测试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工况为国标测试工况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，环境干湿球温度20/15℃，初始水温15℃，终止水温55℃。</w:t>
            </w:r>
          </w:p>
        </w:tc>
      </w:tr>
      <w:tr w14:paraId="036A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47" w:type="pct"/>
            <w:vAlign w:val="center"/>
          </w:tcPr>
          <w:p w14:paraId="6B39AEC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pct"/>
            <w:vAlign w:val="center"/>
          </w:tcPr>
          <w:p w14:paraId="5CF64548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加热水箱</w:t>
            </w:r>
          </w:p>
        </w:tc>
        <w:tc>
          <w:tcPr>
            <w:tcW w:w="437" w:type="pct"/>
            <w:vAlign w:val="center"/>
          </w:tcPr>
          <w:p w14:paraId="0465A847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1FB1161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611F6C3D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配置电加热，功率≥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kw；</w:t>
            </w:r>
          </w:p>
          <w:p w14:paraId="230FC28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容积400≤V≤500L；</w:t>
            </w:r>
          </w:p>
          <w:p w14:paraId="64711CCC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采用防腐蚀性较好的搪瓷内胆；</w:t>
            </w:r>
          </w:p>
          <w:p w14:paraId="0F6610E5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进出水口管径≥DN40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52347E5E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保温厚度≥50mm，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聚氨酯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保温层；</w:t>
            </w:r>
          </w:p>
          <w:p w14:paraId="7798CB29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水箱承压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能力≥1.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0Mpa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2343386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水箱防护等级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IP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室外安装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 w14:paraId="3738A8E6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C认证证书</w:t>
            </w:r>
          </w:p>
          <w:p w14:paraId="2D27799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满水重量≤600kg</w:t>
            </w:r>
          </w:p>
        </w:tc>
        <w:tc>
          <w:tcPr>
            <w:tcW w:w="297" w:type="pct"/>
            <w:vAlign w:val="center"/>
          </w:tcPr>
          <w:p w14:paraId="3CBBCE7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" w:type="pct"/>
            <w:vAlign w:val="center"/>
          </w:tcPr>
          <w:p w14:paraId="589D2AB3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55D8E145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25B3B375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6330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746EA47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" w:type="pct"/>
            <w:vAlign w:val="center"/>
          </w:tcPr>
          <w:p w14:paraId="2CC733AC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储热水箱</w:t>
            </w:r>
          </w:p>
        </w:tc>
        <w:tc>
          <w:tcPr>
            <w:tcW w:w="437" w:type="pct"/>
            <w:vAlign w:val="center"/>
          </w:tcPr>
          <w:p w14:paraId="721B6F20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16793AA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3C5C3652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闭式承压水箱；</w:t>
            </w:r>
          </w:p>
          <w:p w14:paraId="402A3428"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使用耐腐蚀的材料奥氏体不锈钢316L；</w:t>
            </w:r>
          </w:p>
          <w:p w14:paraId="2E33DEB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水箱容积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L；</w:t>
            </w:r>
          </w:p>
          <w:p w14:paraId="1FE76161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水箱承压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能力≥1.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0Mpa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48E954F4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满水重量≤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00kg</w:t>
            </w:r>
          </w:p>
        </w:tc>
        <w:tc>
          <w:tcPr>
            <w:tcW w:w="297" w:type="pct"/>
            <w:vAlign w:val="center"/>
          </w:tcPr>
          <w:p w14:paraId="3741438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" w:type="pct"/>
            <w:vAlign w:val="center"/>
          </w:tcPr>
          <w:p w14:paraId="1B6425D3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BEA58C2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4416F36C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500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534D693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pct"/>
            <w:vAlign w:val="center"/>
          </w:tcPr>
          <w:p w14:paraId="29FC1518"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板换机组</w:t>
            </w:r>
          </w:p>
        </w:tc>
        <w:tc>
          <w:tcPr>
            <w:tcW w:w="437" w:type="pct"/>
            <w:vAlign w:val="center"/>
          </w:tcPr>
          <w:p w14:paraId="63BA62F0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shd w:val="clear"/>
            <w:vAlign w:val="center"/>
          </w:tcPr>
          <w:p w14:paraId="2594EFF4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shd w:val="clear"/>
            <w:vAlign w:val="center"/>
          </w:tcPr>
          <w:p w14:paraId="71783B2C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闭式承压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换热水箱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</w:p>
          <w:p w14:paraId="1BF260C1"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使用耐腐蚀的材料奥氏体不锈钢316L；</w:t>
            </w:r>
          </w:p>
          <w:p w14:paraId="43B433B4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单台水箱容积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L；</w:t>
            </w:r>
          </w:p>
          <w:p w14:paraId="12057108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水箱承压能力≥1.0Mpa；</w:t>
            </w:r>
          </w:p>
          <w:p w14:paraId="51D7236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满水重量≤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00kg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</w:p>
          <w:p w14:paraId="6D989B8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循环泵：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/h H=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0m P=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kW</w:t>
            </w:r>
          </w:p>
        </w:tc>
        <w:tc>
          <w:tcPr>
            <w:tcW w:w="297" w:type="pct"/>
            <w:shd w:val="clear"/>
            <w:vAlign w:val="center"/>
          </w:tcPr>
          <w:p w14:paraId="30014E37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" w:type="pct"/>
            <w:shd w:val="clear"/>
            <w:vAlign w:val="center"/>
          </w:tcPr>
          <w:p w14:paraId="47AA6AA3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/>
            <w:vAlign w:val="center"/>
          </w:tcPr>
          <w:p w14:paraId="5B295B0C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shd w:val="clear"/>
            <w:vAlign w:val="center"/>
          </w:tcPr>
          <w:p w14:paraId="1E56C46E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14:paraId="33D6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3FA1750B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2" w:type="pct"/>
            <w:vAlign w:val="center"/>
          </w:tcPr>
          <w:p w14:paraId="6AEAB8A8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热泵循环泵</w:t>
            </w:r>
          </w:p>
        </w:tc>
        <w:tc>
          <w:tcPr>
            <w:tcW w:w="437" w:type="pct"/>
            <w:vAlign w:val="center"/>
          </w:tcPr>
          <w:p w14:paraId="57DC8474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42777FC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76E3CB72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与所投设备匹配</w:t>
            </w:r>
          </w:p>
        </w:tc>
        <w:tc>
          <w:tcPr>
            <w:tcW w:w="297" w:type="pct"/>
            <w:vAlign w:val="center"/>
          </w:tcPr>
          <w:p w14:paraId="39663864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" w:type="pct"/>
            <w:vAlign w:val="center"/>
          </w:tcPr>
          <w:p w14:paraId="266EB527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4BE2CD78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6D40525D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与空气源热泵热水机匹配</w:t>
            </w:r>
          </w:p>
        </w:tc>
      </w:tr>
      <w:tr w14:paraId="0AA2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7DEF8A9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pct"/>
            <w:vAlign w:val="center"/>
          </w:tcPr>
          <w:p w14:paraId="3207330A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热水回水泵</w:t>
            </w:r>
          </w:p>
        </w:tc>
        <w:tc>
          <w:tcPr>
            <w:tcW w:w="437" w:type="pct"/>
            <w:vAlign w:val="center"/>
          </w:tcPr>
          <w:p w14:paraId="185915BF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1162401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1B96017A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/h H=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0m P=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1.85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kW</w:t>
            </w:r>
          </w:p>
        </w:tc>
        <w:tc>
          <w:tcPr>
            <w:tcW w:w="297" w:type="pct"/>
            <w:vAlign w:val="center"/>
          </w:tcPr>
          <w:p w14:paraId="1941DEB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" w:type="pct"/>
            <w:vAlign w:val="center"/>
          </w:tcPr>
          <w:p w14:paraId="5F92F3FB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17416ED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34B32B9C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每个系统一用一备</w:t>
            </w:r>
          </w:p>
        </w:tc>
      </w:tr>
      <w:tr w14:paraId="4727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3E356CB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2" w:type="pct"/>
            <w:vAlign w:val="center"/>
          </w:tcPr>
          <w:p w14:paraId="41B3EF3D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闸阀</w:t>
            </w:r>
          </w:p>
        </w:tc>
        <w:tc>
          <w:tcPr>
            <w:tcW w:w="437" w:type="pct"/>
            <w:vAlign w:val="center"/>
          </w:tcPr>
          <w:p w14:paraId="7C5E478C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7AA73A9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52B5BAA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~DN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14:paraId="25444B7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39067034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76DF6A0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45C91877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497E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6DD9029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2" w:type="pct"/>
            <w:vAlign w:val="center"/>
          </w:tcPr>
          <w:p w14:paraId="0AF7D17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蝶阀</w:t>
            </w:r>
          </w:p>
        </w:tc>
        <w:tc>
          <w:tcPr>
            <w:tcW w:w="437" w:type="pct"/>
            <w:vAlign w:val="center"/>
          </w:tcPr>
          <w:p w14:paraId="334E58F1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0B270C1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6F060949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DN65~DN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14:paraId="7098C5F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6203E78B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4AE2B37E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18C70DA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7C77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32A7751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2" w:type="pct"/>
            <w:vAlign w:val="center"/>
          </w:tcPr>
          <w:p w14:paraId="0BF0A06C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单向阀</w:t>
            </w:r>
          </w:p>
        </w:tc>
        <w:tc>
          <w:tcPr>
            <w:tcW w:w="437" w:type="pct"/>
            <w:vAlign w:val="center"/>
          </w:tcPr>
          <w:p w14:paraId="6B0F2A55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1900219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60D7743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DN20~DN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14:paraId="6B97E16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08B2BA82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6294250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B398BD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1F1A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247DF495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2" w:type="pct"/>
            <w:vAlign w:val="center"/>
          </w:tcPr>
          <w:p w14:paraId="3CEAE41F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437" w:type="pct"/>
            <w:vAlign w:val="center"/>
          </w:tcPr>
          <w:p w14:paraId="66EF7553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5802542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3718159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DN20~DN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14:paraId="6036CBD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13F38BA4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4F8343B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0817405E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4F81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1CE9828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pct"/>
            <w:vAlign w:val="center"/>
          </w:tcPr>
          <w:p w14:paraId="19FB43E4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437" w:type="pct"/>
            <w:vAlign w:val="center"/>
          </w:tcPr>
          <w:p w14:paraId="5C6B1858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0D82EDB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509BF6D8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0~1.0MPa</w:t>
            </w:r>
          </w:p>
        </w:tc>
        <w:tc>
          <w:tcPr>
            <w:tcW w:w="297" w:type="pct"/>
            <w:vAlign w:val="center"/>
          </w:tcPr>
          <w:p w14:paraId="224EB64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6226A3A7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21B82983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7AFEAD2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2801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691AF15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" w:type="pct"/>
            <w:vAlign w:val="center"/>
          </w:tcPr>
          <w:p w14:paraId="772767A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自动排气阀</w:t>
            </w:r>
          </w:p>
        </w:tc>
        <w:tc>
          <w:tcPr>
            <w:tcW w:w="437" w:type="pct"/>
            <w:vAlign w:val="center"/>
          </w:tcPr>
          <w:p w14:paraId="44BD6055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47438109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5" w:type="pct"/>
            <w:vAlign w:val="center"/>
          </w:tcPr>
          <w:p w14:paraId="02A21C5D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DN20~DN25</w:t>
            </w:r>
          </w:p>
        </w:tc>
        <w:tc>
          <w:tcPr>
            <w:tcW w:w="297" w:type="pct"/>
            <w:vAlign w:val="center"/>
          </w:tcPr>
          <w:p w14:paraId="0C1A51E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36BEC9D6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5F664107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583FA565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5020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320ED19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" w:type="pct"/>
            <w:vAlign w:val="center"/>
          </w:tcPr>
          <w:p w14:paraId="5FC5592B"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银离子消毒器</w:t>
            </w:r>
          </w:p>
        </w:tc>
        <w:tc>
          <w:tcPr>
            <w:tcW w:w="437" w:type="pct"/>
            <w:vAlign w:val="center"/>
          </w:tcPr>
          <w:p w14:paraId="217FDEBF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5875733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85" w:type="pct"/>
            <w:vAlign w:val="center"/>
          </w:tcPr>
          <w:p w14:paraId="6640FE6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处理系统不少于50m³；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具有CNAS及CMA资质的涉水安全检测，水样检测满足GB5749-2022标准要求；</w:t>
            </w:r>
          </w:p>
          <w:p w14:paraId="584F3A0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自动倒极,防止结垢,均匀消耗银片,精准控制输出可调恒电流,误差±2mA,银离子浓度偏差可控制±10%；</w:t>
            </w:r>
          </w:p>
          <w:p w14:paraId="4BE54C8A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消毒器出口端≤0.08mg/L,在系统管网末梢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≤0.05mg/L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要求；</w:t>
            </w:r>
          </w:p>
          <w:p w14:paraId="295FD0DE"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" w:type="pct"/>
            <w:vAlign w:val="center"/>
          </w:tcPr>
          <w:p w14:paraId="3ABF19A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" w:type="pct"/>
            <w:vAlign w:val="center"/>
          </w:tcPr>
          <w:p w14:paraId="4814749C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21F371BB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6012BC63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2966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1733DEE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2" w:type="pct"/>
            <w:vAlign w:val="center"/>
          </w:tcPr>
          <w:p w14:paraId="550BD9E2">
            <w:pP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不锈钢管道</w:t>
            </w:r>
          </w:p>
        </w:tc>
        <w:tc>
          <w:tcPr>
            <w:tcW w:w="437" w:type="pct"/>
            <w:vAlign w:val="center"/>
          </w:tcPr>
          <w:p w14:paraId="1177FE13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4D036F8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5" w:type="pct"/>
            <w:vAlign w:val="center"/>
          </w:tcPr>
          <w:p w14:paraId="21B0EFB4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DN20~DN1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97" w:type="pct"/>
            <w:vAlign w:val="center"/>
          </w:tcPr>
          <w:p w14:paraId="4CEE59E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440718E0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5551C2A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7A3F72D1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1416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613A788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2" w:type="pct"/>
            <w:vAlign w:val="center"/>
          </w:tcPr>
          <w:p w14:paraId="4176C638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保温管</w:t>
            </w:r>
          </w:p>
        </w:tc>
        <w:tc>
          <w:tcPr>
            <w:tcW w:w="437" w:type="pct"/>
            <w:vAlign w:val="center"/>
          </w:tcPr>
          <w:p w14:paraId="347AA2EE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45161B2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5" w:type="pct"/>
            <w:vAlign w:val="center"/>
          </w:tcPr>
          <w:p w14:paraId="4BD91B42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橡塑保温，30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，0.4mm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外包铝皮</w:t>
            </w:r>
          </w:p>
        </w:tc>
        <w:tc>
          <w:tcPr>
            <w:tcW w:w="297" w:type="pct"/>
            <w:vAlign w:val="center"/>
          </w:tcPr>
          <w:p w14:paraId="0DC8D57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4D0D7FF0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0126479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</w:tcPr>
          <w:p w14:paraId="429F7C4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  <w:tr w14:paraId="1DD1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vAlign w:val="center"/>
          </w:tcPr>
          <w:p w14:paraId="5EAF2CD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2" w:type="pct"/>
            <w:vAlign w:val="center"/>
          </w:tcPr>
          <w:p w14:paraId="66135A50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热泵系统动力控制柜</w:t>
            </w:r>
          </w:p>
        </w:tc>
        <w:tc>
          <w:tcPr>
            <w:tcW w:w="437" w:type="pct"/>
            <w:vAlign w:val="center"/>
          </w:tcPr>
          <w:p w14:paraId="5B18437C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14:paraId="6B70F9F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5" w:type="pct"/>
            <w:vAlign w:val="center"/>
          </w:tcPr>
          <w:p w14:paraId="381A1A1E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室外型380V，电流≥500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，防护等级IP54</w:t>
            </w:r>
          </w:p>
        </w:tc>
        <w:tc>
          <w:tcPr>
            <w:tcW w:w="297" w:type="pct"/>
            <w:vAlign w:val="center"/>
          </w:tcPr>
          <w:p w14:paraId="4221711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按实</w:t>
            </w:r>
          </w:p>
        </w:tc>
        <w:tc>
          <w:tcPr>
            <w:tcW w:w="396" w:type="pct"/>
            <w:vAlign w:val="center"/>
          </w:tcPr>
          <w:p w14:paraId="24B57AEE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ECAD6A8"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14:paraId="3DC97B57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与热水系统匹配</w:t>
            </w:r>
          </w:p>
        </w:tc>
      </w:tr>
    </w:tbl>
    <w:p w14:paraId="6FCCA043">
      <w:pPr>
        <w:ind w:left="46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2493599">
      <w:pPr>
        <w:pBdr>
          <w:bottom w:val="none" w:color="auto" w:sz="0" w:space="0"/>
        </w:pBdr>
        <w:ind w:lef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空气源热泵热水系统设备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布置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图纸附图</w:t>
      </w:r>
    </w:p>
    <w:p w14:paraId="40814011">
      <w:pPr>
        <w:ind w:left="462"/>
      </w:pPr>
    </w:p>
    <w:p w14:paraId="3539258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755640" cy="1802765"/>
            <wp:effectExtent l="0" t="0" r="165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orEastAsi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D6F3B"/>
    <w:multiLevelType w:val="singleLevel"/>
    <w:tmpl w:val="EDED6F3B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%4、"/>
      <w:lvlJc w:val="left"/>
      <w:pPr>
        <w:ind w:left="1782" w:hanging="46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%7、"/>
      <w:lvlJc w:val="left"/>
      <w:pPr>
        <w:ind w:left="3102" w:hanging="46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  <w:lvl w:ilvl="8" w:tentative="0">
      <w:start w:val="1"/>
      <w:numFmt w:val="lowerLetter"/>
      <w:lvlText w:val="%9)"/>
      <w:lvlJc w:val="left"/>
      <w:pPr>
        <w:ind w:left="385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  <w:rsid w:val="1DC454D4"/>
    <w:rsid w:val="31F249B7"/>
    <w:rsid w:val="411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71</Words>
  <Characters>73</Characters>
  <TotalTime>4</TotalTime>
  <ScaleCrop>false</ScaleCrop>
  <LinksUpToDate>false</LinksUpToDate>
  <CharactersWithSpaces>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2025-02-20T15:08:00Z</dcterms:created>
  <dc:creator>ZGH</dc:creator>
  <cp:lastModifiedBy>周光辉</cp:lastModifiedBy>
  <dcterms:modified xsi:type="dcterms:W3CDTF">2025-02-27T07:02:21Z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eyJoZGlkIjoiYmM2MTRlZmEzZjc5YTczMTg2NzNjMGE4Yzc3MmEzMTAiLCJ1c2VySWQiOiI5ODU4MTgwMDUifQ==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493F9C917BE2447A941BCE45E73F2B92_12</vt:lpwstr>
  </property>
</Properties>
</file>